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附件１</w:t>
      </w:r>
    </w:p>
    <w:tbl>
      <w:tblPr>
        <w:tblStyle w:val="2"/>
        <w:tblpPr w:leftFromText="180" w:rightFromText="180" w:vertAnchor="text" w:horzAnchor="page" w:tblpX="1099" w:tblpY="730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4"/>
        <w:gridCol w:w="1013"/>
        <w:gridCol w:w="911"/>
        <w:gridCol w:w="618"/>
        <w:gridCol w:w="7557"/>
        <w:gridCol w:w="1029"/>
        <w:gridCol w:w="841"/>
        <w:gridCol w:w="860"/>
        <w:gridCol w:w="8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Header/>
        </w:trPr>
        <w:tc>
          <w:tcPr>
            <w:tcW w:w="82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5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08" w:type="dxa"/>
            <w:gridSpan w:val="3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94" w:hRule="atLeast"/>
          <w:tblHeader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 w:colFirst="0" w:colLast="8"/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2021年市财政安排计划资金</w:t>
            </w:r>
          </w:p>
        </w:tc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2021年用于偿还往年工程欠款资金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2021年可实际用于工程支付资金</w:t>
            </w:r>
          </w:p>
        </w:tc>
        <w:tc>
          <w:tcPr>
            <w:tcW w:w="9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2021年安排重点工程项目及往年欠款</w:t>
            </w:r>
          </w:p>
        </w:tc>
        <w:tc>
          <w:tcPr>
            <w:tcW w:w="2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财政分年度支付资金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82" w:hRule="atLeast"/>
          <w:tblHeader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总投资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6" w:hRule="atLeast"/>
          <w:tblHeader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国省道项目</w:t>
            </w:r>
          </w:p>
        </w:tc>
        <w:tc>
          <w:tcPr>
            <w:tcW w:w="7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青高速公路北起莱州东，南至青岛即墨，途径莱州市、平度市，初步方案全长115.5公里（其中莱州境内30.87公里，连接线北苑路东延5公里，主线25.87公里），设互通立交6处（一般服务型互通立交3处，枢纽互通立交3 处；其中在莱州市设置综合立体枢纽立交1处在程郭镇高郭村，服务型互通立交1处在郭家店镇与小莱线相交），估算投资115亿元。为加快莱州至青岛高速公路的进度，2021年计划于青岛方面对接，2021年启动工程预可研、可研、环评等前期立项手续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  <w:tblHeader/>
        </w:trPr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计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  <w:tblHeader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6819.2</w:t>
            </w:r>
          </w:p>
        </w:tc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5419.2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农村公路项目</w:t>
            </w:r>
          </w:p>
        </w:tc>
        <w:tc>
          <w:tcPr>
            <w:tcW w:w="7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山大桥改建工程：土山大桥位于新灰线白沙河入海口，现状为上世纪90年代修建的简易漫水桥，长60米，安全隐患大，计划拆除重建。新土山大桥按照公路一级设计，全长127米，宽11米。为先张法预应力混凝土板桥、灌注桩基础。总投资700万元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  <w:tblHeader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战线路旺至夏土线段改建工程北起路旺大街北夏沙线路口，南至夏土线，路线全长3.5公里，路面宽度10-20米，其中路旺大街1.4公里为沥青混凝土路面，三合土基层，设计标准低，路旺大街以南2.1公里为2008年修建。由于超载车辆的增多及设计服务年限到达，路面损坏严重，服务水平下降，计划予以大修。总投资2000万元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0" w:hRule="atLeast"/>
          <w:tblHeader/>
        </w:trPr>
        <w:tc>
          <w:tcPr>
            <w:tcW w:w="1446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77"/>
              <w:gridCol w:w="1020"/>
              <w:gridCol w:w="880"/>
              <w:gridCol w:w="579"/>
              <w:gridCol w:w="7530"/>
              <w:gridCol w:w="1020"/>
              <w:gridCol w:w="871"/>
              <w:gridCol w:w="854"/>
              <w:gridCol w:w="76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3" w:hRule="atLeast"/>
              </w:trPr>
              <w:tc>
                <w:tcPr>
                  <w:tcW w:w="877" w:type="dxa"/>
                  <w:vMerge w:val="restart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outlineLvl w:val="9"/>
                    <w:rPr>
                      <w:rFonts w:hint="eastAsia" w:ascii="黑体" w:hAnsi="黑体" w:eastAsia="黑体" w:cs="黑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color w:val="000000"/>
                      <w:spacing w:val="-4"/>
                      <w:w w:val="98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2021年市财政安排计划资金</w:t>
                  </w:r>
                </w:p>
              </w:tc>
              <w:tc>
                <w:tcPr>
                  <w:tcW w:w="1020" w:type="dxa"/>
                  <w:vMerge w:val="restart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outlineLvl w:val="9"/>
                    <w:rPr>
                      <w:rFonts w:hint="eastAsia" w:ascii="黑体" w:hAnsi="黑体" w:eastAsia="黑体" w:cs="黑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color w:val="000000"/>
                      <w:spacing w:val="-6"/>
                      <w:w w:val="98"/>
                      <w:kern w:val="21"/>
                      <w:sz w:val="21"/>
                      <w:szCs w:val="21"/>
                      <w:u w:val="none"/>
                      <w:lang w:val="en-US" w:eastAsia="zh-CN" w:bidi="ar"/>
                    </w:rPr>
                    <w:t>2021年用于偿还往年工程欠款资金</w:t>
                  </w:r>
                </w:p>
              </w:tc>
              <w:tc>
                <w:tcPr>
                  <w:tcW w:w="880" w:type="dxa"/>
                  <w:vMerge w:val="restart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outlineLvl w:val="9"/>
                    <w:rPr>
                      <w:rFonts w:hint="eastAsia" w:ascii="黑体" w:hAnsi="黑体" w:eastAsia="黑体" w:cs="黑体"/>
                      <w:i w:val="0"/>
                      <w:color w:val="000000"/>
                      <w:kern w:val="21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color w:val="000000"/>
                      <w:spacing w:val="-6"/>
                      <w:w w:val="97"/>
                      <w:kern w:val="21"/>
                      <w:sz w:val="21"/>
                      <w:szCs w:val="21"/>
                      <w:u w:val="none"/>
                      <w:lang w:val="en-US" w:eastAsia="zh-CN" w:bidi="ar"/>
                    </w:rPr>
                    <w:t>2021年可实际用于工程支付资金</w:t>
                  </w:r>
                </w:p>
              </w:tc>
              <w:tc>
                <w:tcPr>
                  <w:tcW w:w="9129" w:type="dxa"/>
                  <w:gridSpan w:val="3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outlineLvl w:val="9"/>
                    <w:rPr>
                      <w:rFonts w:hint="eastAsia" w:ascii="黑体" w:hAnsi="黑体" w:eastAsia="黑体" w:cs="黑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2021年安排重点工程项目及往年欠款</w:t>
                  </w:r>
                </w:p>
              </w:tc>
              <w:tc>
                <w:tcPr>
                  <w:tcW w:w="2494" w:type="dxa"/>
                  <w:gridSpan w:val="3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outlineLvl w:val="9"/>
                    <w:rPr>
                      <w:rFonts w:hint="eastAsia" w:ascii="黑体" w:hAnsi="黑体" w:eastAsia="黑体" w:cs="黑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财政分年度支付资金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7" w:hRule="atLeast"/>
              </w:trPr>
              <w:tc>
                <w:tcPr>
                  <w:tcW w:w="877" w:type="dxa"/>
                  <w:vMerge w:val="continue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center"/>
                    <w:outlineLvl w:val="9"/>
                    <w:rPr>
                      <w:rFonts w:hint="eastAsia" w:ascii="黑体" w:hAnsi="黑体" w:eastAsia="黑体" w:cs="黑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020" w:type="dxa"/>
                  <w:vMerge w:val="continue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center"/>
                    <w:outlineLvl w:val="9"/>
                    <w:rPr>
                      <w:rFonts w:hint="eastAsia" w:ascii="黑体" w:hAnsi="黑体" w:eastAsia="黑体" w:cs="黑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880" w:type="dxa"/>
                  <w:vMerge w:val="continue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center"/>
                    <w:outlineLvl w:val="9"/>
                    <w:rPr>
                      <w:rFonts w:hint="eastAsia" w:ascii="黑体" w:hAnsi="黑体" w:eastAsia="黑体" w:cs="黑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8109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outlineLvl w:val="9"/>
                    <w:rPr>
                      <w:rFonts w:hint="eastAsia" w:ascii="黑体" w:hAnsi="黑体" w:eastAsia="黑体" w:cs="黑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项目内容</w:t>
                  </w:r>
                </w:p>
              </w:tc>
              <w:tc>
                <w:tcPr>
                  <w:tcW w:w="102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outlineLvl w:val="9"/>
                    <w:rPr>
                      <w:rFonts w:hint="eastAsia" w:ascii="黑体" w:hAnsi="黑体" w:eastAsia="黑体" w:cs="黑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总投资</w:t>
                  </w:r>
                </w:p>
              </w:tc>
              <w:tc>
                <w:tcPr>
                  <w:tcW w:w="871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outlineLvl w:val="9"/>
                    <w:rPr>
                      <w:rFonts w:hint="eastAsia" w:ascii="黑体" w:hAnsi="黑体" w:eastAsia="黑体" w:cs="黑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2021年</w:t>
                  </w:r>
                </w:p>
              </w:tc>
              <w:tc>
                <w:tcPr>
                  <w:tcW w:w="854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outlineLvl w:val="9"/>
                    <w:rPr>
                      <w:rFonts w:hint="eastAsia" w:ascii="黑体" w:hAnsi="黑体" w:eastAsia="黑体" w:cs="黑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2022年</w:t>
                  </w:r>
                </w:p>
              </w:tc>
              <w:tc>
                <w:tcPr>
                  <w:tcW w:w="7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outlineLvl w:val="9"/>
                    <w:rPr>
                      <w:rFonts w:hint="eastAsia" w:ascii="黑体" w:hAnsi="黑体" w:eastAsia="黑体" w:cs="黑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</w:trPr>
              <w:tc>
                <w:tcPr>
                  <w:tcW w:w="877" w:type="dxa"/>
                  <w:vMerge w:val="restart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6819.2</w:t>
                  </w:r>
                </w:p>
              </w:tc>
              <w:tc>
                <w:tcPr>
                  <w:tcW w:w="1020" w:type="dxa"/>
                  <w:vMerge w:val="restart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880" w:type="dxa"/>
                  <w:vMerge w:val="restart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5419.2</w:t>
                  </w:r>
                </w:p>
              </w:tc>
              <w:tc>
                <w:tcPr>
                  <w:tcW w:w="579" w:type="dxa"/>
                  <w:vMerge w:val="restart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农村公路项目</w:t>
                  </w:r>
                </w:p>
              </w:tc>
              <w:tc>
                <w:tcPr>
                  <w:tcW w:w="753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夏沙线夏邱大街至白沙桥段改建工程：夏沙线夏邱大街至白沙桥段改建工程北起大厦桥，南至夏邱大街，路线全长3.1公里，路面宽度7米，原路面为2009年夏邱镇政府修建的20厘米水泥混凝土，设计标准低。由于超载车辆的增多及设计服务年限到达，路面损坏严重，服务水平下降，计划予以大修。总投资800万元。</w:t>
                  </w:r>
                </w:p>
              </w:tc>
              <w:tc>
                <w:tcPr>
                  <w:tcW w:w="102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800</w:t>
                  </w:r>
                </w:p>
              </w:tc>
              <w:tc>
                <w:tcPr>
                  <w:tcW w:w="871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480</w:t>
                  </w:r>
                </w:p>
              </w:tc>
              <w:tc>
                <w:tcPr>
                  <w:tcW w:w="854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7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</w:trPr>
              <w:tc>
                <w:tcPr>
                  <w:tcW w:w="877" w:type="dxa"/>
                  <w:vMerge w:val="continue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020" w:type="dxa"/>
                  <w:vMerge w:val="continue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880" w:type="dxa"/>
                  <w:vMerge w:val="continue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579" w:type="dxa"/>
                  <w:vMerge w:val="continue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753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S218三城线莱州绕城段改建工程</w:t>
                  </w:r>
                </w:p>
              </w:tc>
              <w:tc>
                <w:tcPr>
                  <w:tcW w:w="102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539.2</w:t>
                  </w:r>
                </w:p>
              </w:tc>
              <w:tc>
                <w:tcPr>
                  <w:tcW w:w="871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539.2</w:t>
                  </w:r>
                </w:p>
              </w:tc>
              <w:tc>
                <w:tcPr>
                  <w:tcW w:w="854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7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</w:trPr>
              <w:tc>
                <w:tcPr>
                  <w:tcW w:w="877" w:type="dxa"/>
                  <w:vMerge w:val="continue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020" w:type="dxa"/>
                  <w:vMerge w:val="continue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880" w:type="dxa"/>
                  <w:vMerge w:val="continue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579" w:type="dxa"/>
                  <w:vMerge w:val="continue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753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根据《莱州市农村通户道路硬化工作实施方案》的要求，要建立市级引导扶持、镇街组织落实的精神，根据上级下达任务、莱州实际及各镇街的硬化的方式，对各镇街进行奖励。</w:t>
                  </w:r>
                </w:p>
              </w:tc>
              <w:tc>
                <w:tcPr>
                  <w:tcW w:w="102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871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854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7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</w:trPr>
              <w:tc>
                <w:tcPr>
                  <w:tcW w:w="877" w:type="dxa"/>
                  <w:vMerge w:val="continue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020" w:type="dxa"/>
                  <w:vMerge w:val="continue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880" w:type="dxa"/>
                  <w:vMerge w:val="continue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8109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02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7039.2</w:t>
                  </w:r>
                </w:p>
              </w:tc>
              <w:tc>
                <w:tcPr>
                  <w:tcW w:w="871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5419.2</w:t>
                  </w:r>
                </w:p>
              </w:tc>
              <w:tc>
                <w:tcPr>
                  <w:tcW w:w="854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1060</w:t>
                  </w:r>
                </w:p>
              </w:tc>
              <w:tc>
                <w:tcPr>
                  <w:tcW w:w="7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560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</w:trPr>
              <w:tc>
                <w:tcPr>
                  <w:tcW w:w="877" w:type="dxa"/>
                  <w:vMerge w:val="continue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020" w:type="dxa"/>
                  <w:vMerge w:val="continue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880" w:type="dxa"/>
                  <w:vMerge w:val="continue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8109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往年欠款</w:t>
                  </w:r>
                </w:p>
              </w:tc>
              <w:tc>
                <w:tcPr>
                  <w:tcW w:w="102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871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854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7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</w:trPr>
              <w:tc>
                <w:tcPr>
                  <w:tcW w:w="877" w:type="dxa"/>
                  <w:vMerge w:val="continue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020" w:type="dxa"/>
                  <w:vMerge w:val="continue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880" w:type="dxa"/>
                  <w:vMerge w:val="continue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8109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共计</w:t>
                  </w:r>
                </w:p>
              </w:tc>
              <w:tc>
                <w:tcPr>
                  <w:tcW w:w="102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8439.2</w:t>
                  </w:r>
                </w:p>
              </w:tc>
              <w:tc>
                <w:tcPr>
                  <w:tcW w:w="871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6819.2</w:t>
                  </w:r>
                </w:p>
              </w:tc>
              <w:tc>
                <w:tcPr>
                  <w:tcW w:w="854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1060</w:t>
                  </w:r>
                </w:p>
              </w:tc>
              <w:tc>
                <w:tcPr>
                  <w:tcW w:w="76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560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备注：工程项目实际支付资金以中标价为准。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NTg0ZTRjNGRhNjIwOGQ0MmJlZGMyZDc3OThmNGQifQ=="/>
  </w:docVars>
  <w:rsids>
    <w:rsidRoot w:val="73FD77DA"/>
    <w:rsid w:val="3C6B3B9E"/>
    <w:rsid w:val="73F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923</Words>
  <Characters>1133</Characters>
  <Lines>0</Lines>
  <Paragraphs>0</Paragraphs>
  <TotalTime>0</TotalTime>
  <ScaleCrop>false</ScaleCrop>
  <LinksUpToDate>false</LinksUpToDate>
  <CharactersWithSpaces>1140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2022-11-11T03:48:00Z</dcterms:created>
  <dc:creator>ELIVEN</dc:creator>
  <cp:lastModifiedBy>ELIVEN</cp:lastModifiedBy>
  <dcterms:modified xsi:type="dcterms:W3CDTF">2022-11-11T03:49:51Z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139FCD03A4EF49AC9C2CEB338CA10831</vt:lpwstr>
  </property>
</Properties>
</file>