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6ABA7A">
      <w:pPr>
        <w:jc w:val="center"/>
        <w:rPr>
          <w:rFonts w:hint="eastAsia" w:ascii="仿宋" w:hAnsi="仿宋" w:eastAsia="仿宋" w:cs="仿宋"/>
          <w:b/>
          <w:bCs/>
          <w:color w:val="auto"/>
          <w:spacing w:val="9"/>
          <w:sz w:val="44"/>
          <w:szCs w:val="44"/>
          <w:lang w:val="en-US" w:eastAsia="zh-CN"/>
        </w:rPr>
      </w:pPr>
      <w:bookmarkStart w:id="1" w:name="_GoBack"/>
      <w:r>
        <w:rPr>
          <w:rFonts w:hint="eastAsia" w:ascii="仿宋" w:hAnsi="仿宋" w:eastAsia="仿宋" w:cs="仿宋"/>
          <w:b/>
          <w:bCs/>
          <w:color w:val="auto"/>
          <w:spacing w:val="9"/>
          <w:sz w:val="44"/>
          <w:szCs w:val="44"/>
          <w:lang w:val="en-US" w:eastAsia="zh-CN"/>
        </w:rPr>
        <w:t>莱州市“千船”提升行动渔船名单公示</w:t>
      </w:r>
    </w:p>
    <w:bookmarkEnd w:id="1"/>
    <w:p w14:paraId="16F6AA83">
      <w:pPr>
        <w:ind w:firstLine="679" w:firstLineChars="200"/>
        <w:rPr>
          <w:rFonts w:hint="eastAsia" w:ascii="仿宋" w:hAnsi="仿宋" w:eastAsia="仿宋" w:cs="仿宋"/>
          <w:b/>
          <w:bCs/>
          <w:color w:val="auto"/>
          <w:spacing w:val="9"/>
          <w:sz w:val="32"/>
          <w:szCs w:val="32"/>
          <w:lang w:val="en-US" w:eastAsia="zh-CN"/>
        </w:rPr>
      </w:pPr>
    </w:p>
    <w:p w14:paraId="30F6325B">
      <w:pPr>
        <w:ind w:firstLine="679" w:firstLineChars="200"/>
        <w:rPr>
          <w:rFonts w:hint="eastAsia" w:ascii="仿宋" w:hAnsi="仿宋" w:eastAsia="仿宋" w:cs="仿宋"/>
          <w:b/>
          <w:bCs/>
          <w:color w:val="auto"/>
          <w:spacing w:val="9"/>
          <w:sz w:val="32"/>
          <w:szCs w:val="32"/>
          <w:lang w:val="en-US" w:eastAsia="zh-CN"/>
        </w:rPr>
      </w:pPr>
    </w:p>
    <w:p w14:paraId="56F3F0BE">
      <w:pPr>
        <w:ind w:firstLine="679" w:firstLineChars="200"/>
        <w:rPr>
          <w:rFonts w:hint="eastAsia" w:ascii="仿宋" w:hAnsi="仿宋" w:eastAsia="仿宋" w:cs="仿宋"/>
          <w:b/>
          <w:bCs/>
          <w:color w:val="auto"/>
          <w:spacing w:val="1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9"/>
          <w:sz w:val="32"/>
          <w:szCs w:val="32"/>
          <w:lang w:val="en-US" w:eastAsia="zh-CN"/>
        </w:rPr>
        <w:t>根据《山东省农业农村厅关于印发</w:t>
      </w:r>
      <w:bookmarkStart w:id="0" w:name="OLE_LINK1"/>
      <w:r>
        <w:rPr>
          <w:rFonts w:hint="eastAsia" w:ascii="仿宋" w:hAnsi="仿宋" w:eastAsia="仿宋" w:cs="仿宋"/>
          <w:b/>
          <w:bCs/>
          <w:color w:val="auto"/>
          <w:spacing w:val="9"/>
          <w:sz w:val="32"/>
          <w:szCs w:val="32"/>
          <w:lang w:val="en-US" w:eastAsia="zh-CN"/>
        </w:rPr>
        <w:t>〈山东省“百港、千船、万人”提升行动实施方案〉</w:t>
      </w:r>
      <w:bookmarkEnd w:id="0"/>
      <w:r>
        <w:rPr>
          <w:rFonts w:hint="eastAsia" w:ascii="仿宋" w:hAnsi="仿宋" w:eastAsia="仿宋" w:cs="仿宋"/>
          <w:b/>
          <w:bCs/>
          <w:color w:val="auto"/>
          <w:spacing w:val="9"/>
          <w:sz w:val="32"/>
          <w:szCs w:val="32"/>
          <w:lang w:val="en-US" w:eastAsia="zh-CN"/>
        </w:rPr>
        <w:t>的通知》(鲁农海监字〔2024〕25 号)、《山东省农业农村厅关于做好“百港、千船、万人”提升行动项目实施工作的通知》(鲁农海监字〔2024〕50号)等文件精神，现有32艘渔业船舶（见附件）提交申请，并经莱州市海洋发展和渔业局审核，符合</w:t>
      </w:r>
      <w:r>
        <w:rPr>
          <w:rFonts w:hint="eastAsia" w:ascii="仿宋" w:hAnsi="仿宋" w:eastAsia="仿宋" w:cs="仿宋"/>
          <w:b/>
          <w:bCs/>
          <w:color w:val="auto"/>
          <w:spacing w:val="1"/>
          <w:sz w:val="32"/>
          <w:szCs w:val="32"/>
          <w:lang w:val="en-US" w:eastAsia="zh-CN"/>
        </w:rPr>
        <w:t>“千船”提升的条件，现予以公示，公示期7日，公示期内如发现该32艘渔船有不符合“千船”提升条件的，可拨打05352782310反应问题。</w:t>
      </w:r>
    </w:p>
    <w:p w14:paraId="6C7FB8C8">
      <w:pPr>
        <w:rPr>
          <w:rFonts w:hint="eastAsia" w:ascii="仿宋" w:hAnsi="仿宋" w:eastAsia="仿宋" w:cs="仿宋"/>
          <w:b/>
          <w:bCs/>
          <w:color w:val="auto"/>
          <w:spacing w:val="1"/>
          <w:sz w:val="32"/>
          <w:szCs w:val="32"/>
          <w:lang w:val="en-US" w:eastAsia="zh-CN"/>
        </w:rPr>
      </w:pPr>
    </w:p>
    <w:p w14:paraId="24E5C30F">
      <w:pPr>
        <w:rPr>
          <w:rFonts w:hint="eastAsia" w:ascii="仿宋" w:hAnsi="仿宋" w:eastAsia="仿宋" w:cs="仿宋"/>
          <w:b/>
          <w:bCs/>
          <w:color w:val="auto"/>
          <w:spacing w:val="1"/>
          <w:sz w:val="32"/>
          <w:szCs w:val="32"/>
          <w:lang w:val="en-US" w:eastAsia="zh-CN"/>
        </w:rPr>
      </w:pPr>
    </w:p>
    <w:p w14:paraId="66653D62">
      <w:pPr>
        <w:rPr>
          <w:rFonts w:hint="default" w:ascii="仿宋" w:hAnsi="仿宋" w:eastAsia="仿宋" w:cs="仿宋"/>
          <w:b/>
          <w:bCs/>
          <w:color w:val="auto"/>
          <w:spacing w:val="1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1"/>
          <w:sz w:val="32"/>
          <w:szCs w:val="32"/>
          <w:lang w:val="en-US" w:eastAsia="zh-CN"/>
        </w:rPr>
        <w:t>附件：2024年“千船”提升名单</w:t>
      </w:r>
    </w:p>
    <w:p w14:paraId="4410B7D5">
      <w:pPr>
        <w:rPr>
          <w:rFonts w:hint="eastAsia" w:ascii="仿宋" w:hAnsi="仿宋" w:eastAsia="仿宋" w:cs="仿宋"/>
          <w:b/>
          <w:bCs/>
          <w:color w:val="auto"/>
          <w:spacing w:val="1"/>
          <w:sz w:val="32"/>
          <w:szCs w:val="32"/>
          <w:lang w:val="en-US" w:eastAsia="zh-CN"/>
        </w:rPr>
      </w:pPr>
    </w:p>
    <w:p w14:paraId="2C73C101">
      <w:pPr>
        <w:ind w:firstLine="3556" w:firstLineChars="1100"/>
        <w:rPr>
          <w:rFonts w:hint="eastAsia" w:ascii="仿宋" w:hAnsi="仿宋" w:eastAsia="仿宋" w:cs="仿宋"/>
          <w:b/>
          <w:bCs/>
          <w:color w:val="auto"/>
          <w:spacing w:val="1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1"/>
          <w:sz w:val="32"/>
          <w:szCs w:val="32"/>
          <w:lang w:val="en-US" w:eastAsia="zh-CN"/>
        </w:rPr>
        <w:t>莱州市海洋发展和渔业局</w:t>
      </w:r>
    </w:p>
    <w:p w14:paraId="4E58DFA0">
      <w:pPr>
        <w:ind w:firstLine="3879" w:firstLineChars="1200"/>
        <w:rPr>
          <w:rFonts w:hint="eastAsia" w:ascii="仿宋" w:hAnsi="仿宋" w:eastAsia="仿宋" w:cs="仿宋"/>
          <w:b/>
          <w:bCs/>
          <w:color w:val="auto"/>
          <w:spacing w:val="1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1"/>
          <w:sz w:val="32"/>
          <w:szCs w:val="32"/>
          <w:lang w:val="en-US" w:eastAsia="zh-CN"/>
        </w:rPr>
        <w:t>2025年1月7日</w:t>
      </w:r>
    </w:p>
    <w:p w14:paraId="7AF90D9F">
      <w:pPr>
        <w:ind w:firstLine="3879" w:firstLineChars="1200"/>
        <w:rPr>
          <w:rFonts w:hint="eastAsia" w:ascii="仿宋" w:hAnsi="仿宋" w:eastAsia="仿宋" w:cs="仿宋"/>
          <w:b/>
          <w:bCs/>
          <w:color w:val="auto"/>
          <w:spacing w:val="1"/>
          <w:sz w:val="32"/>
          <w:szCs w:val="32"/>
          <w:lang w:val="en-US" w:eastAsia="zh-CN"/>
        </w:rPr>
      </w:pPr>
    </w:p>
    <w:p w14:paraId="73C53024">
      <w:pPr>
        <w:rPr>
          <w:rFonts w:hint="eastAsia" w:ascii="仿宋" w:hAnsi="仿宋" w:eastAsia="仿宋" w:cs="仿宋"/>
          <w:b/>
          <w:bCs/>
          <w:color w:val="auto"/>
          <w:spacing w:val="1"/>
          <w:sz w:val="32"/>
          <w:szCs w:val="32"/>
          <w:lang w:val="en-US" w:eastAsia="zh-CN"/>
        </w:rPr>
      </w:pPr>
    </w:p>
    <w:p w14:paraId="4D9A7D6C">
      <w:pPr>
        <w:ind w:firstLine="3879" w:firstLineChars="1200"/>
        <w:rPr>
          <w:rFonts w:hint="eastAsia" w:ascii="仿宋" w:hAnsi="仿宋" w:eastAsia="仿宋" w:cs="仿宋"/>
          <w:b/>
          <w:bCs/>
          <w:color w:val="auto"/>
          <w:spacing w:val="1"/>
          <w:sz w:val="32"/>
          <w:szCs w:val="32"/>
          <w:lang w:val="en-US" w:eastAsia="zh-CN"/>
        </w:rPr>
      </w:pPr>
    </w:p>
    <w:p w14:paraId="43A893DB">
      <w:pPr>
        <w:ind w:firstLine="3879" w:firstLineChars="1200"/>
        <w:rPr>
          <w:rFonts w:hint="eastAsia" w:ascii="仿宋" w:hAnsi="仿宋" w:eastAsia="仿宋" w:cs="仿宋"/>
          <w:b/>
          <w:bCs/>
          <w:color w:val="auto"/>
          <w:spacing w:val="1"/>
          <w:sz w:val="32"/>
          <w:szCs w:val="32"/>
          <w:lang w:val="en-US" w:eastAsia="zh-CN"/>
        </w:rPr>
      </w:pPr>
    </w:p>
    <w:p w14:paraId="24BB8D18">
      <w:pPr>
        <w:ind w:firstLine="3879" w:firstLineChars="1200"/>
        <w:rPr>
          <w:rFonts w:hint="eastAsia" w:ascii="仿宋" w:hAnsi="仿宋" w:eastAsia="仿宋" w:cs="仿宋"/>
          <w:b/>
          <w:bCs/>
          <w:color w:val="auto"/>
          <w:spacing w:val="1"/>
          <w:sz w:val="32"/>
          <w:szCs w:val="32"/>
          <w:lang w:val="en-US" w:eastAsia="zh-CN"/>
        </w:rPr>
      </w:pPr>
    </w:p>
    <w:p w14:paraId="2B5F5336">
      <w:pPr>
        <w:ind w:firstLine="3879" w:firstLineChars="1200"/>
        <w:rPr>
          <w:rFonts w:hint="eastAsia" w:ascii="仿宋" w:hAnsi="仿宋" w:eastAsia="仿宋" w:cs="仿宋"/>
          <w:b/>
          <w:bCs/>
          <w:color w:val="auto"/>
          <w:spacing w:val="1"/>
          <w:sz w:val="32"/>
          <w:szCs w:val="32"/>
          <w:lang w:val="en-US" w:eastAsia="zh-CN"/>
        </w:rPr>
      </w:pPr>
    </w:p>
    <w:p w14:paraId="78A32CB1">
      <w:pPr>
        <w:ind w:firstLine="3879" w:firstLineChars="1200"/>
        <w:rPr>
          <w:rFonts w:hint="eastAsia" w:ascii="仿宋" w:hAnsi="仿宋" w:eastAsia="仿宋" w:cs="仿宋"/>
          <w:b/>
          <w:bCs/>
          <w:color w:val="auto"/>
          <w:spacing w:val="1"/>
          <w:sz w:val="32"/>
          <w:szCs w:val="32"/>
          <w:lang w:val="en-US" w:eastAsia="zh-CN"/>
        </w:rPr>
      </w:pPr>
    </w:p>
    <w:p w14:paraId="444BC6EC">
      <w:pPr>
        <w:ind w:firstLine="1775" w:firstLineChars="400"/>
        <w:jc w:val="both"/>
        <w:rPr>
          <w:rFonts w:hint="eastAsia" w:ascii="仿宋" w:hAnsi="仿宋" w:eastAsia="仿宋" w:cs="仿宋"/>
          <w:b/>
          <w:bCs/>
          <w:color w:val="auto"/>
          <w:spacing w:val="1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1"/>
          <w:sz w:val="44"/>
          <w:szCs w:val="44"/>
          <w:lang w:val="en-US" w:eastAsia="zh-CN"/>
        </w:rPr>
        <w:t>2024年“千船”提升名单</w:t>
      </w:r>
    </w:p>
    <w:p w14:paraId="239FAF40">
      <w:pPr>
        <w:rPr>
          <w:rFonts w:hint="eastAsia" w:ascii="仿宋" w:hAnsi="仿宋" w:eastAsia="仿宋" w:cs="仿宋"/>
          <w:b/>
          <w:bCs/>
          <w:color w:val="auto"/>
          <w:spacing w:val="1"/>
          <w:sz w:val="32"/>
          <w:szCs w:val="32"/>
          <w:lang w:val="en-US" w:eastAsia="zh-CN"/>
        </w:rPr>
      </w:pPr>
      <w:r>
        <w:rPr>
          <w:rFonts w:hint="default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鲁莱州渔66077</w:t>
      </w:r>
      <w:r>
        <w:rPr>
          <w:rFonts w:hint="eastAsia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鲁莱州渔66097</w:t>
      </w:r>
      <w:r>
        <w:rPr>
          <w:rFonts w:hint="eastAsia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鲁莱州渔60065</w:t>
      </w:r>
      <w:r>
        <w:rPr>
          <w:rFonts w:hint="eastAsia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鲁莱州渔66177</w:t>
      </w:r>
      <w:r>
        <w:rPr>
          <w:rFonts w:hint="eastAsia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鲁莱州渔6673</w:t>
      </w:r>
      <w:r>
        <w:rPr>
          <w:rFonts w:hint="eastAsia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7、</w:t>
      </w:r>
      <w:r>
        <w:rPr>
          <w:rFonts w:hint="default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鲁莱州渔66538</w:t>
      </w:r>
      <w:r>
        <w:rPr>
          <w:rFonts w:hint="eastAsia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鲁莱州渔60026</w:t>
      </w:r>
      <w:r>
        <w:rPr>
          <w:rFonts w:hint="eastAsia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鲁莱州渔</w:t>
      </w:r>
      <w:r>
        <w:rPr>
          <w:rStyle w:val="4"/>
          <w:rFonts w:eastAsia="宋体"/>
          <w:sz w:val="32"/>
          <w:szCs w:val="32"/>
          <w:lang w:val="en-US" w:eastAsia="zh-CN" w:bidi="ar"/>
        </w:rPr>
        <w:t>60118</w:t>
      </w:r>
      <w:r>
        <w:rPr>
          <w:rStyle w:val="4"/>
          <w:rFonts w:hint="eastAsia" w:eastAsia="宋体"/>
          <w:sz w:val="32"/>
          <w:szCs w:val="32"/>
          <w:lang w:val="en-US" w:eastAsia="zh-CN" w:bidi="ar"/>
        </w:rPr>
        <w:t>、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鲁莱州渔</w:t>
      </w:r>
      <w:r>
        <w:rPr>
          <w:rStyle w:val="4"/>
          <w:rFonts w:eastAsia="宋体"/>
          <w:sz w:val="32"/>
          <w:szCs w:val="32"/>
          <w:lang w:val="en-US" w:eastAsia="zh-CN" w:bidi="ar"/>
        </w:rPr>
        <w:t>60087</w:t>
      </w:r>
      <w:r>
        <w:rPr>
          <w:rStyle w:val="4"/>
          <w:rFonts w:hint="eastAsia" w:eastAsia="宋体"/>
          <w:sz w:val="32"/>
          <w:szCs w:val="32"/>
          <w:lang w:val="en-US" w:eastAsia="zh-CN" w:bidi="ar"/>
        </w:rPr>
        <w:t>、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鲁莱州渔</w:t>
      </w:r>
      <w:r>
        <w:rPr>
          <w:rStyle w:val="4"/>
          <w:rFonts w:eastAsia="宋体"/>
          <w:sz w:val="32"/>
          <w:szCs w:val="32"/>
          <w:lang w:val="en-US" w:eastAsia="zh-CN" w:bidi="ar"/>
        </w:rPr>
        <w:t>66160</w:t>
      </w:r>
      <w:r>
        <w:rPr>
          <w:rStyle w:val="4"/>
          <w:rFonts w:hint="eastAsia" w:eastAsia="宋体"/>
          <w:sz w:val="32"/>
          <w:szCs w:val="32"/>
          <w:lang w:val="en-US" w:eastAsia="zh-CN" w:bidi="ar"/>
        </w:rPr>
        <w:t>、</w:t>
      </w:r>
      <w:r>
        <w:rPr>
          <w:rFonts w:hint="default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鲁莱州渔66876</w:t>
      </w:r>
      <w:r>
        <w:rPr>
          <w:rFonts w:hint="eastAsia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鲁莱州渔66087</w:t>
      </w:r>
      <w:r>
        <w:rPr>
          <w:rFonts w:hint="eastAsia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鲁莱州渔60027</w:t>
      </w:r>
      <w:r>
        <w:rPr>
          <w:rFonts w:hint="eastAsia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鲁莱州渔66076</w:t>
      </w:r>
      <w:r>
        <w:rPr>
          <w:rFonts w:hint="eastAsia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鲁莱州渔60877</w:t>
      </w:r>
      <w:r>
        <w:rPr>
          <w:rFonts w:hint="eastAsia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鲁莱州渔66555</w:t>
      </w:r>
      <w:r>
        <w:rPr>
          <w:rFonts w:hint="eastAsia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鲁莱州渔66817</w:t>
      </w:r>
      <w:r>
        <w:rPr>
          <w:rFonts w:hint="eastAsia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鲁莱州渔60789</w:t>
      </w:r>
      <w:r>
        <w:rPr>
          <w:rFonts w:hint="eastAsia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鲁莱州渔66507</w:t>
      </w:r>
      <w:r>
        <w:rPr>
          <w:rFonts w:hint="eastAsia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鲁莱州渔66026</w:t>
      </w:r>
      <w:r>
        <w:rPr>
          <w:rFonts w:hint="eastAsia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鲁莱州渔60037</w:t>
      </w:r>
      <w:r>
        <w:rPr>
          <w:rFonts w:hint="eastAsia" w:ascii="Arial" w:hAnsi="Arial" w:eastAsia="宋体" w:cs="Arial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鲁莱州渔</w:t>
      </w:r>
      <w:r>
        <w:rPr>
          <w:rStyle w:val="4"/>
          <w:rFonts w:eastAsia="宋体"/>
          <w:sz w:val="32"/>
          <w:szCs w:val="32"/>
          <w:lang w:val="en-US" w:eastAsia="zh-CN" w:bidi="ar"/>
        </w:rPr>
        <w:t>60060</w:t>
      </w:r>
      <w:r>
        <w:rPr>
          <w:rStyle w:val="4"/>
          <w:rFonts w:hint="eastAsia" w:eastAsia="宋体"/>
          <w:sz w:val="32"/>
          <w:szCs w:val="32"/>
          <w:lang w:val="en-US" w:eastAsia="zh-CN" w:bidi="ar"/>
        </w:rPr>
        <w:t>、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鲁莱州渔</w:t>
      </w:r>
      <w:r>
        <w:rPr>
          <w:rStyle w:val="4"/>
          <w:rFonts w:eastAsia="宋体"/>
          <w:sz w:val="32"/>
          <w:szCs w:val="32"/>
          <w:lang w:val="en-US" w:eastAsia="zh-CN" w:bidi="ar"/>
        </w:rPr>
        <w:t>60015</w:t>
      </w:r>
      <w:r>
        <w:rPr>
          <w:rStyle w:val="4"/>
          <w:rFonts w:hint="eastAsia" w:eastAsia="宋体"/>
          <w:sz w:val="32"/>
          <w:szCs w:val="32"/>
          <w:lang w:val="en-US" w:eastAsia="zh-CN" w:bidi="ar"/>
        </w:rPr>
        <w:t>、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鲁莱州渔</w:t>
      </w:r>
      <w:r>
        <w:rPr>
          <w:rStyle w:val="4"/>
          <w:rFonts w:eastAsia="宋体"/>
          <w:sz w:val="32"/>
          <w:szCs w:val="32"/>
          <w:lang w:val="en-US" w:eastAsia="zh-CN" w:bidi="ar"/>
        </w:rPr>
        <w:t>60017</w:t>
      </w:r>
      <w:r>
        <w:rPr>
          <w:rStyle w:val="4"/>
          <w:rFonts w:hint="eastAsia" w:eastAsia="宋体"/>
          <w:sz w:val="32"/>
          <w:szCs w:val="32"/>
          <w:lang w:val="en-US" w:eastAsia="zh-CN" w:bidi="ar"/>
        </w:rPr>
        <w:t>、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鲁莱州渔</w:t>
      </w:r>
      <w:r>
        <w:rPr>
          <w:rStyle w:val="4"/>
          <w:rFonts w:eastAsia="宋体"/>
          <w:sz w:val="32"/>
          <w:szCs w:val="32"/>
          <w:lang w:val="en-US" w:eastAsia="zh-CN" w:bidi="ar"/>
        </w:rPr>
        <w:t>60251</w:t>
      </w:r>
      <w:r>
        <w:rPr>
          <w:rStyle w:val="4"/>
          <w:rFonts w:hint="eastAsia" w:eastAsia="宋体"/>
          <w:sz w:val="32"/>
          <w:szCs w:val="32"/>
          <w:lang w:val="en-US" w:eastAsia="zh-CN" w:bidi="ar"/>
        </w:rPr>
        <w:t>、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鲁莱州渔</w:t>
      </w:r>
      <w:r>
        <w:rPr>
          <w:rStyle w:val="4"/>
          <w:rFonts w:eastAsia="宋体"/>
          <w:sz w:val="32"/>
          <w:szCs w:val="32"/>
          <w:lang w:val="en-US" w:eastAsia="zh-CN" w:bidi="ar"/>
        </w:rPr>
        <w:t>61066</w:t>
      </w:r>
      <w:r>
        <w:rPr>
          <w:rStyle w:val="4"/>
          <w:rFonts w:hint="eastAsia" w:eastAsia="宋体"/>
          <w:sz w:val="32"/>
          <w:szCs w:val="32"/>
          <w:lang w:val="en-US" w:eastAsia="zh-CN" w:bidi="ar"/>
        </w:rPr>
        <w:t>、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鲁莱州渔</w:t>
      </w:r>
      <w:r>
        <w:rPr>
          <w:rStyle w:val="4"/>
          <w:rFonts w:eastAsia="宋体"/>
          <w:sz w:val="32"/>
          <w:szCs w:val="32"/>
          <w:lang w:val="en-US" w:eastAsia="zh-CN" w:bidi="ar"/>
        </w:rPr>
        <w:t>66668</w:t>
      </w:r>
      <w:r>
        <w:rPr>
          <w:rStyle w:val="4"/>
          <w:rFonts w:hint="eastAsia" w:eastAsia="宋体"/>
          <w:sz w:val="32"/>
          <w:szCs w:val="32"/>
          <w:lang w:val="en-US" w:eastAsia="zh-CN" w:bidi="ar"/>
        </w:rPr>
        <w:t>、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鲁莱州渔</w:t>
      </w:r>
      <w:r>
        <w:rPr>
          <w:rStyle w:val="4"/>
          <w:rFonts w:eastAsia="宋体"/>
          <w:sz w:val="32"/>
          <w:szCs w:val="32"/>
          <w:lang w:val="en-US" w:eastAsia="zh-CN" w:bidi="ar"/>
        </w:rPr>
        <w:t>66887</w:t>
      </w:r>
      <w:r>
        <w:rPr>
          <w:rStyle w:val="4"/>
          <w:rFonts w:hint="eastAsia" w:eastAsia="宋体"/>
          <w:sz w:val="32"/>
          <w:szCs w:val="32"/>
          <w:lang w:val="en-US" w:eastAsia="zh-CN" w:bidi="ar"/>
        </w:rPr>
        <w:t>、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鲁莱州渔</w:t>
      </w:r>
      <w:r>
        <w:rPr>
          <w:rStyle w:val="4"/>
          <w:rFonts w:eastAsia="宋体"/>
          <w:sz w:val="32"/>
          <w:szCs w:val="32"/>
          <w:lang w:val="en-US" w:eastAsia="zh-CN" w:bidi="ar"/>
        </w:rPr>
        <w:t>61006</w:t>
      </w:r>
      <w:r>
        <w:rPr>
          <w:rStyle w:val="4"/>
          <w:rFonts w:hint="eastAsia" w:eastAsia="宋体"/>
          <w:sz w:val="32"/>
          <w:szCs w:val="32"/>
          <w:lang w:val="en-US" w:eastAsia="zh-CN" w:bidi="ar"/>
        </w:rPr>
        <w:t>、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鲁莱州渔</w:t>
      </w:r>
      <w:r>
        <w:rPr>
          <w:rStyle w:val="4"/>
          <w:rFonts w:eastAsia="宋体"/>
          <w:sz w:val="32"/>
          <w:szCs w:val="32"/>
          <w:lang w:val="en-US" w:eastAsia="zh-CN" w:bidi="ar"/>
        </w:rPr>
        <w:t>66185</w:t>
      </w:r>
      <w:r>
        <w:rPr>
          <w:rStyle w:val="4"/>
          <w:rFonts w:hint="eastAsia" w:eastAsia="宋体"/>
          <w:sz w:val="32"/>
          <w:szCs w:val="32"/>
          <w:lang w:val="en-US" w:eastAsia="zh-CN" w:bidi="ar"/>
        </w:rPr>
        <w:t>、</w:t>
      </w: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鲁莱州渔</w:t>
      </w:r>
      <w:r>
        <w:rPr>
          <w:rStyle w:val="5"/>
          <w:rFonts w:eastAsia="宋体"/>
          <w:color w:val="auto"/>
          <w:sz w:val="32"/>
          <w:szCs w:val="32"/>
          <w:lang w:val="en-US" w:eastAsia="zh-CN" w:bidi="ar"/>
        </w:rPr>
        <w:t>60029</w:t>
      </w:r>
      <w:r>
        <w:rPr>
          <w:rStyle w:val="5"/>
          <w:rFonts w:hint="eastAsia" w:eastAsia="宋体"/>
          <w:color w:val="auto"/>
          <w:sz w:val="32"/>
          <w:szCs w:val="32"/>
          <w:lang w:val="en-US" w:eastAsia="zh-CN" w:bidi="ar"/>
        </w:rPr>
        <w:t>、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鲁莱州渔</w:t>
      </w:r>
      <w:r>
        <w:rPr>
          <w:rStyle w:val="4"/>
          <w:rFonts w:eastAsia="宋体"/>
          <w:sz w:val="32"/>
          <w:szCs w:val="32"/>
          <w:lang w:val="en-US" w:eastAsia="zh-CN" w:bidi="ar"/>
        </w:rPr>
        <w:t>66783</w:t>
      </w:r>
      <w:r>
        <w:rPr>
          <w:rStyle w:val="4"/>
          <w:rFonts w:hint="eastAsia" w:eastAsia="宋体"/>
          <w:sz w:val="32"/>
          <w:szCs w:val="32"/>
          <w:lang w:val="en-US" w:eastAsia="zh-CN" w:bidi="ar"/>
        </w:rPr>
        <w:t>。</w:t>
      </w:r>
    </w:p>
    <w:p w14:paraId="5AFC4B89">
      <w:pPr>
        <w:rPr>
          <w:rFonts w:hint="eastAsia" w:ascii="仿宋" w:hAnsi="仿宋" w:eastAsia="仿宋" w:cs="仿宋"/>
          <w:b/>
          <w:bCs/>
          <w:color w:val="auto"/>
          <w:spacing w:val="1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D74262"/>
    <w:rsid w:val="05A47918"/>
    <w:rsid w:val="0998356C"/>
    <w:rsid w:val="2D994461"/>
    <w:rsid w:val="2F7C1494"/>
    <w:rsid w:val="51ED2C7A"/>
    <w:rsid w:val="528A4CF6"/>
    <w:rsid w:val="5CD74262"/>
    <w:rsid w:val="64AF48AF"/>
    <w:rsid w:val="6BC3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5">
    <w:name w:val="font51"/>
    <w:basedOn w:val="3"/>
    <w:qFormat/>
    <w:uiPriority w:val="0"/>
    <w:rPr>
      <w:rFonts w:hint="default" w:ascii="Arial" w:hAnsi="Arial" w:cs="Arial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452</Words>
  <Characters>609</Characters>
  <Lines>0</Lines>
  <Paragraphs>0</Paragraphs>
  <TotalTime>9</TotalTime>
  <ScaleCrop>false</ScaleCrop>
  <LinksUpToDate>false</LinksUpToDate>
  <CharactersWithSpaces>610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2024-12-23T07:53:00Z</dcterms:created>
  <dc:creator>琦&amp;玮</dc:creator>
  <cp:lastModifiedBy>仙儿</cp:lastModifiedBy>
  <dcterms:modified xsi:type="dcterms:W3CDTF">2025-01-07T09:14:18Z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BECE210058E64B37B0335702F05B0108_13</vt:lpwstr>
  </property>
  <property fmtid="{D5CDD505-2E9C-101B-9397-08002B2CF9AE}" pid="4" name="KSOTemplateDocerSaveRecord">
    <vt:lpwstr>eyJoZGlkIjoiMjlmYWMxNDFiNjBjZTEyYzIxMjE4ZmJhMTkyZGViMGQiLCJ1c2VySWQiOiI5NTc5NjA0MjgifQ==</vt:lpwstr>
  </property>
</Properties>
</file>