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60" w:lineRule="exact"/>
        <w:jc w:val="center"/>
        <w:rPr>
          <w:rFonts w:hint="eastAsia" w:ascii="方正小标宋简体" w:hAnsi="黑体" w:eastAsia="方正小标宋简体"/>
          <w:sz w:val="44"/>
          <w:szCs w:val="44"/>
        </w:rPr>
      </w:pPr>
      <w:r>
        <w:rPr>
          <w:rFonts w:hint="eastAsia" w:ascii="方正小标宋简体" w:hAnsi="黑体" w:eastAsia="方正小标宋简体"/>
          <w:sz w:val="44"/>
          <w:szCs w:val="44"/>
          <w:lang w:val="en-US" w:eastAsia="zh-CN"/>
        </w:rPr>
        <w:t>莱州市</w:t>
      </w:r>
      <w:r>
        <w:rPr>
          <w:rFonts w:hint="eastAsia" w:ascii="方正小标宋简体" w:hAnsi="黑体" w:eastAsia="方正小标宋简体"/>
          <w:sz w:val="44"/>
          <w:szCs w:val="44"/>
        </w:rPr>
        <w:t>个体工商户分类标准条件及认定</w:t>
      </w:r>
    </w:p>
    <w:p>
      <w:pPr>
        <w:spacing w:after="0" w:line="560" w:lineRule="exact"/>
        <w:ind w:firstLine="640" w:firstLineChars="200"/>
        <w:rPr>
          <w:rFonts w:ascii="仿宋_GB2312" w:eastAsia="仿宋_GB2312"/>
          <w:sz w:val="32"/>
          <w:szCs w:val="32"/>
        </w:rPr>
      </w:pP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个体工商户分类培育是对发展前景好、经营状况优、特色鲜明的个体工商户分为“名特优新”四类，采取定期开展选拔认定、建立数据库，进行重点培育的措施。</w:t>
      </w:r>
    </w:p>
    <w:p>
      <w:pPr>
        <w:spacing w:after="0" w:line="560" w:lineRule="exact"/>
        <w:ind w:firstLine="640" w:firstLineChars="200"/>
        <w:rPr>
          <w:rFonts w:ascii="黑体" w:hAnsi="黑体" w:eastAsia="黑体"/>
          <w:sz w:val="32"/>
          <w:szCs w:val="32"/>
        </w:rPr>
      </w:pPr>
      <w:r>
        <w:rPr>
          <w:rFonts w:hint="eastAsia" w:ascii="黑体" w:hAnsi="黑体" w:eastAsia="黑体"/>
          <w:sz w:val="32"/>
          <w:szCs w:val="32"/>
        </w:rPr>
        <w:t>一、分类原则</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个体工商户分类坚持政府引导、自愿参与、择优认定、公正公开的原则。符合本地分类标准的个体工商户，经自主申报或相关部门等推荐，由</w:t>
      </w:r>
      <w:r>
        <w:rPr>
          <w:rFonts w:hint="eastAsia" w:ascii="仿宋_GB2312" w:eastAsia="仿宋_GB2312"/>
          <w:sz w:val="32"/>
          <w:szCs w:val="32"/>
          <w:lang w:eastAsia="zh-CN"/>
        </w:rPr>
        <w:t>县市场</w:t>
      </w:r>
      <w:r>
        <w:rPr>
          <w:rFonts w:hint="eastAsia" w:ascii="仿宋_GB2312" w:eastAsia="仿宋_GB2312"/>
          <w:sz w:val="32"/>
          <w:szCs w:val="32"/>
        </w:rPr>
        <w:t>监管局认定后，成为“名特优新”个体工商户，总量控制在“成长型”和“发展型”个体工商户总数的 5%以内(以每年个体工商户集中分型判定数量为基准)。同一个体工商户只能认定为一个类型。同一自然人设立多个个</w:t>
      </w:r>
      <w:bookmarkStart w:id="0" w:name="_GoBack"/>
      <w:bookmarkEnd w:id="0"/>
      <w:r>
        <w:rPr>
          <w:rFonts w:hint="eastAsia" w:ascii="仿宋_GB2312" w:eastAsia="仿宋_GB2312"/>
          <w:sz w:val="32"/>
          <w:szCs w:val="32"/>
        </w:rPr>
        <w:t>体工商户的，最多只能有一个个体工商户获得认定。</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“名特优新”认定信息通过国家企业信用信息公示系统记于个体工商户名下，并进行标注和公示。</w:t>
      </w:r>
    </w:p>
    <w:p>
      <w:pPr>
        <w:spacing w:after="0" w:line="560" w:lineRule="exact"/>
        <w:ind w:firstLine="640" w:firstLineChars="200"/>
        <w:rPr>
          <w:rFonts w:ascii="黑体" w:hAnsi="黑体" w:eastAsia="黑体"/>
          <w:sz w:val="32"/>
          <w:szCs w:val="32"/>
        </w:rPr>
      </w:pPr>
      <w:r>
        <w:rPr>
          <w:rFonts w:hint="eastAsia" w:ascii="黑体" w:hAnsi="黑体" w:eastAsia="黑体"/>
          <w:sz w:val="32"/>
          <w:szCs w:val="32"/>
        </w:rPr>
        <w:t>二、分类标准</w:t>
      </w:r>
    </w:p>
    <w:p>
      <w:pPr>
        <w:spacing w:after="0" w:line="560" w:lineRule="exact"/>
        <w:ind w:firstLine="640" w:firstLineChars="200"/>
        <w:rPr>
          <w:rFonts w:ascii="楷体" w:hAnsi="楷体" w:eastAsia="楷体"/>
          <w:sz w:val="32"/>
          <w:szCs w:val="32"/>
        </w:rPr>
      </w:pPr>
      <w:r>
        <w:rPr>
          <w:rFonts w:hint="eastAsia" w:ascii="楷体" w:hAnsi="楷体" w:eastAsia="楷体"/>
          <w:sz w:val="32"/>
          <w:szCs w:val="32"/>
        </w:rPr>
        <w:t>(一)基础标准</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名特优新”个体工商户原则上从“成长型”和“发展型”中认定，由相关部门等推荐并被认定为“名特优新”的个体工商户可以不受此限。对退役军人、高校毕业生、残疾人、返乡创业农民工等经营的个体工商户，可以适当放宽分类来源。</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个体工商户有以下情形之一的，不得申报或者推荐为“名特优新”个体工商户:</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1.申报或推荐之日前2年内，有在国家企业信用信息公示系统公示的罚款及以上行政处罚信息，尚未完成信用修复的；</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2.个体工商户经营者被人民法院列为失信被执行人的。</w:t>
      </w:r>
    </w:p>
    <w:p>
      <w:pPr>
        <w:spacing w:after="0" w:line="560" w:lineRule="exact"/>
        <w:ind w:firstLine="640" w:firstLineChars="200"/>
        <w:rPr>
          <w:rFonts w:ascii="楷体" w:hAnsi="楷体" w:eastAsia="楷体"/>
          <w:sz w:val="32"/>
          <w:szCs w:val="32"/>
        </w:rPr>
      </w:pPr>
      <w:r>
        <w:rPr>
          <w:rFonts w:hint="eastAsia" w:ascii="楷体" w:hAnsi="楷体" w:eastAsia="楷体"/>
          <w:sz w:val="32"/>
          <w:szCs w:val="32"/>
        </w:rPr>
        <w:t>(二)细分标准</w:t>
      </w:r>
    </w:p>
    <w:p>
      <w:pPr>
        <w:spacing w:after="0" w:line="560" w:lineRule="exact"/>
        <w:ind w:firstLine="643" w:firstLineChars="200"/>
        <w:rPr>
          <w:rFonts w:ascii="仿宋_GB2312" w:eastAsia="仿宋_GB2312"/>
          <w:b/>
          <w:sz w:val="32"/>
          <w:szCs w:val="32"/>
        </w:rPr>
      </w:pPr>
      <w:r>
        <w:rPr>
          <w:rFonts w:hint="eastAsia" w:ascii="仿宋_GB2312" w:eastAsia="仿宋_GB2312"/>
          <w:b/>
          <w:sz w:val="32"/>
          <w:szCs w:val="32"/>
        </w:rPr>
        <w:t>1.“知名”类个体工商户需满足下列条件之一:</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(1)个体工商户或其经营者拥有较高辨识度、显著性、标志性的经营字号，如拥有自主品牌、商标、专利权等；</w:t>
      </w:r>
      <w:r>
        <w:rPr>
          <w:rFonts w:hint="eastAsia" w:ascii="仿宋_GB2312" w:hAnsi="楷体" w:eastAsia="仿宋_GB2312"/>
          <w:sz w:val="32"/>
          <w:szCs w:val="32"/>
        </w:rPr>
        <w:t xml:space="preserve"> </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(2)在县级及以上行政区域或在相关网络平台有较高市场占有率或知名度；</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(3)在党建方面获得过荣誉；</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(4)经相关部门或行业协会等推荐。</w:t>
      </w:r>
    </w:p>
    <w:p>
      <w:pPr>
        <w:spacing w:after="0" w:line="560" w:lineRule="exact"/>
        <w:ind w:firstLine="643" w:firstLineChars="200"/>
        <w:rPr>
          <w:rFonts w:ascii="仿宋_GB2312" w:eastAsia="仿宋_GB2312"/>
          <w:b/>
          <w:sz w:val="32"/>
          <w:szCs w:val="32"/>
        </w:rPr>
      </w:pPr>
      <w:r>
        <w:rPr>
          <w:rFonts w:hint="eastAsia" w:ascii="仿宋_GB2312" w:eastAsia="仿宋_GB2312"/>
          <w:b/>
          <w:sz w:val="32"/>
          <w:szCs w:val="32"/>
        </w:rPr>
        <w:t>2.“特色”类个体工商户需满足下列条件之一:</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(1)个体工商户或其经营者是县级及以上地理标志授权使用人，且从事的经营项目与授权的地理标志相关；</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(2)从事本县(市、区)范围内特色产业、农业品牌等行业，具有一定行业引领作用；</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(3)经营理念或经营方式独特，在县级及以上行政区域内有知名度；</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(4)经行业、产业主管部门或当地特色行业、产业协会等推荐。</w:t>
      </w:r>
    </w:p>
    <w:p>
      <w:pPr>
        <w:spacing w:after="0" w:line="560" w:lineRule="exact"/>
        <w:ind w:firstLine="643" w:firstLineChars="200"/>
        <w:rPr>
          <w:rFonts w:ascii="仿宋_GB2312" w:eastAsia="仿宋_GB2312"/>
          <w:b/>
          <w:sz w:val="32"/>
          <w:szCs w:val="32"/>
        </w:rPr>
      </w:pPr>
      <w:r>
        <w:rPr>
          <w:rFonts w:hint="eastAsia" w:ascii="仿宋_GB2312" w:eastAsia="仿宋_GB2312"/>
          <w:b/>
          <w:sz w:val="32"/>
          <w:szCs w:val="32"/>
        </w:rPr>
        <w:t>3.“优质”类个体工商户需满足下列条件之一:</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(1)拥有县级及以上政府认定的传统老店的(成立时间悠久、诚信经营、产品服务独有特色、在周边有口皆碑)，属于本地传统手工艺、祖传手艺等有一定知名度；</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(2)从事行业列入非物质文化遗产名录，或个体工商户经营者为县级及以上非物质文化遗产传承人的；</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(3)个体工商户经营者曾获二级及以上职业资格证书/职业技能等级证书，或县级及以上技能荣誉，或入选县级及以上技能人才培养项目的；</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(4)个体工商户经营者拥有中级及以上专业技术职称，并从事关联行业的；</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(5)取得相关管理体系认证，或产品生产执行国际、国内、行业标准，或是产品通过发达国家和地区产品认证(国际标准协会行业认证)；</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(6)经民宗、文化旅游等部门基于民族宗教、文化品牌等领域的职能和优势推荐。</w:t>
      </w:r>
    </w:p>
    <w:p>
      <w:pPr>
        <w:spacing w:after="0" w:line="560" w:lineRule="exact"/>
        <w:ind w:firstLine="643" w:firstLineChars="200"/>
        <w:rPr>
          <w:rFonts w:ascii="仿宋_GB2312" w:eastAsia="仿宋_GB2312"/>
          <w:b/>
          <w:sz w:val="32"/>
          <w:szCs w:val="32"/>
        </w:rPr>
      </w:pPr>
      <w:r>
        <w:rPr>
          <w:rFonts w:hint="eastAsia" w:ascii="仿宋_GB2312" w:eastAsia="仿宋_GB2312"/>
          <w:b/>
          <w:sz w:val="32"/>
          <w:szCs w:val="32"/>
        </w:rPr>
        <w:t>4.“新兴”类个体工商户需满足下列条件之一:</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(1)依托互联网从事经营活动如网络创作、自媒体、直播带货、远程服务等业态，以及从事其他小众、新兴业态的；</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(2)从事信息技术、物联网、人工智能、高端装备制造、新材料、生物、新能源汽车、新能源、节能环保、数字创意等十大战略性新兴产业的；</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(3)个体工商户或其经营者拥有与新兴行业相关的自主知识产权，或拥有用于高技术研发的专业设备的；</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(4)由工信、科技、商务、文旅等部门推荐。</w:t>
      </w:r>
    </w:p>
    <w:p>
      <w:pPr>
        <w:spacing w:after="0" w:line="560" w:lineRule="exact"/>
        <w:ind w:firstLine="640" w:firstLineChars="200"/>
        <w:rPr>
          <w:rFonts w:ascii="楷体" w:hAnsi="楷体" w:eastAsia="楷体"/>
          <w:sz w:val="32"/>
          <w:szCs w:val="32"/>
        </w:rPr>
      </w:pPr>
      <w:r>
        <w:rPr>
          <w:rFonts w:hint="eastAsia" w:ascii="楷体" w:hAnsi="楷体" w:eastAsia="楷体"/>
          <w:sz w:val="32"/>
          <w:szCs w:val="32"/>
        </w:rPr>
        <w:t xml:space="preserve"> </w:t>
      </w:r>
      <w:r>
        <w:rPr>
          <w:rFonts w:hint="eastAsia" w:ascii="黑体" w:hAnsi="黑体" w:eastAsia="黑体"/>
          <w:sz w:val="32"/>
          <w:szCs w:val="32"/>
        </w:rPr>
        <w:t>三</w:t>
      </w:r>
      <w:r>
        <w:rPr>
          <w:rFonts w:hint="eastAsia" w:ascii="黑体" w:hAnsi="黑体" w:eastAsia="黑体"/>
          <w:sz w:val="32"/>
          <w:szCs w:val="32"/>
          <w:lang w:eastAsia="zh-CN"/>
        </w:rPr>
        <w:t>、</w:t>
      </w:r>
      <w:r>
        <w:rPr>
          <w:rFonts w:hint="eastAsia" w:ascii="黑体" w:hAnsi="黑体" w:eastAsia="黑体"/>
          <w:sz w:val="32"/>
          <w:szCs w:val="32"/>
        </w:rPr>
        <w:t>认定机制</w:t>
      </w:r>
      <w:r>
        <w:rPr>
          <w:rFonts w:hint="eastAsia" w:ascii="楷体" w:hAnsi="楷体" w:eastAsia="楷体"/>
          <w:sz w:val="32"/>
          <w:szCs w:val="32"/>
        </w:rPr>
        <w:t>。</w:t>
      </w:r>
    </w:p>
    <w:p>
      <w:pPr>
        <w:spacing w:after="0" w:line="560" w:lineRule="exact"/>
        <w:ind w:firstLine="643" w:firstLineChars="200"/>
        <w:rPr>
          <w:rFonts w:ascii="仿宋_GB2312" w:eastAsia="仿宋_GB2312"/>
          <w:sz w:val="32"/>
          <w:szCs w:val="32"/>
        </w:rPr>
      </w:pPr>
      <w:r>
        <w:rPr>
          <w:rFonts w:hint="eastAsia" w:ascii="仿宋_GB2312" w:eastAsia="仿宋_GB2312"/>
          <w:b/>
          <w:sz w:val="32"/>
          <w:szCs w:val="32"/>
        </w:rPr>
        <w:t>1.认定来源。</w:t>
      </w:r>
      <w:r>
        <w:rPr>
          <w:rFonts w:hint="eastAsia" w:ascii="仿宋_GB2312" w:eastAsia="仿宋_GB2312"/>
          <w:sz w:val="32"/>
          <w:szCs w:val="32"/>
        </w:rPr>
        <w:t>“名特优新” 个体工商户的认定来源有两个，一是个体工商户主动申报并经市场监管部门确认；二是市场监管所、区促进个体户发展联席会议单位和文旅等相关部门，以及有关行业协会推荐确定。</w:t>
      </w:r>
    </w:p>
    <w:p>
      <w:pPr>
        <w:spacing w:after="0" w:line="560" w:lineRule="exact"/>
        <w:ind w:firstLine="643" w:firstLineChars="200"/>
        <w:rPr>
          <w:rFonts w:hint="eastAsia" w:ascii="仿宋_GB2312" w:eastAsia="仿宋_GB2312"/>
          <w:b/>
          <w:sz w:val="32"/>
          <w:szCs w:val="32"/>
        </w:rPr>
      </w:pPr>
      <w:r>
        <w:rPr>
          <w:rFonts w:hint="eastAsia" w:ascii="仿宋_GB2312" w:eastAsia="仿宋_GB2312"/>
          <w:b/>
          <w:sz w:val="32"/>
          <w:szCs w:val="32"/>
          <w:lang w:val="en-US" w:eastAsia="zh-CN"/>
        </w:rPr>
        <w:t>2</w:t>
      </w:r>
      <w:r>
        <w:rPr>
          <w:rFonts w:hint="eastAsia" w:ascii="仿宋_GB2312" w:eastAsia="仿宋_GB2312"/>
          <w:b/>
          <w:sz w:val="32"/>
          <w:szCs w:val="32"/>
        </w:rPr>
        <w:t>.认定程序。</w:t>
      </w:r>
    </w:p>
    <w:p>
      <w:pPr>
        <w:spacing w:after="0" w:line="560" w:lineRule="exact"/>
        <w:ind w:firstLine="640" w:firstLineChars="200"/>
        <w:rPr>
          <w:rFonts w:hint="eastAsia" w:ascii="仿宋_GB2312" w:eastAsia="仿宋_GB2312"/>
          <w:b/>
          <w:sz w:val="32"/>
          <w:szCs w:val="32"/>
          <w:lang w:val="en-US" w:eastAsia="zh-CN"/>
        </w:rPr>
      </w:pPr>
      <w:r>
        <w:rPr>
          <w:rFonts w:hint="eastAsia" w:ascii="仿宋_GB2312" w:eastAsia="仿宋_GB2312"/>
          <w:sz w:val="32"/>
          <w:szCs w:val="32"/>
        </w:rPr>
        <w:t>个体工商户分类认定每年定期组织开展一次</w:t>
      </w:r>
      <w:r>
        <w:rPr>
          <w:rFonts w:hint="eastAsia" w:ascii="仿宋_GB2312" w:eastAsia="仿宋_GB2312"/>
          <w:sz w:val="32"/>
          <w:szCs w:val="32"/>
          <w:lang w:eastAsia="zh-CN"/>
        </w:rPr>
        <w:t>。</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自主申报认定:个体工商户登录全国“名特优新”个体工商户培育平台 (以下简称培育平台)，完成自主申报。个体工商户申报后，</w:t>
      </w:r>
      <w:r>
        <w:rPr>
          <w:rFonts w:hint="eastAsia" w:ascii="仿宋_GB2312" w:eastAsia="仿宋_GB2312"/>
          <w:sz w:val="32"/>
          <w:szCs w:val="32"/>
          <w:lang w:val="en-US" w:eastAsia="zh-CN"/>
        </w:rPr>
        <w:t>县</w:t>
      </w:r>
      <w:r>
        <w:rPr>
          <w:rFonts w:hint="eastAsia" w:ascii="仿宋_GB2312" w:eastAsia="仿宋_GB2312"/>
          <w:sz w:val="32"/>
          <w:szCs w:val="32"/>
        </w:rPr>
        <w:t>市场监管局通过培育平台进行审核，并对拟认定的个体工商户进行走访核实，对符合条件的予以认定并标注具体分类，报市市场监管局。市市场监管局可以通过抽查方式进行监督，对认为不符合认定条件的个体工商户，可以要求限期补充材料或者不予认定。</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部门推荐认定:</w:t>
      </w:r>
      <w:r>
        <w:rPr>
          <w:rFonts w:hint="eastAsia" w:ascii="仿宋_GB2312" w:eastAsia="仿宋_GB2312"/>
          <w:sz w:val="32"/>
          <w:szCs w:val="32"/>
          <w:lang w:val="en-US" w:eastAsia="zh-CN"/>
        </w:rPr>
        <w:t>县</w:t>
      </w:r>
      <w:r>
        <w:rPr>
          <w:rFonts w:hint="eastAsia" w:ascii="仿宋_GB2312" w:eastAsia="仿宋_GB2312"/>
          <w:sz w:val="32"/>
          <w:szCs w:val="32"/>
        </w:rPr>
        <w:t>市场监管局组织相关部门、行业协会进行推荐，并通过培育平台进行认定。拟推荐为“名特优新”个体工商户的，需要事先征得经营者本人同意。</w:t>
      </w:r>
    </w:p>
    <w:p>
      <w:pPr>
        <w:spacing w:after="0" w:line="560" w:lineRule="exact"/>
        <w:ind w:firstLine="640" w:firstLineChars="200"/>
        <w:rPr>
          <w:rFonts w:ascii="仿宋_GB2312" w:eastAsia="仿宋_GB2312"/>
          <w:sz w:val="32"/>
          <w:szCs w:val="32"/>
        </w:rPr>
      </w:pPr>
      <w:r>
        <w:rPr>
          <w:rFonts w:hint="eastAsia" w:ascii="仿宋_GB2312" w:eastAsia="仿宋_GB2312"/>
          <w:sz w:val="32"/>
          <w:szCs w:val="32"/>
        </w:rPr>
        <w:t>次年1月1日起，认定的“名特优新”个体工商户开始享受相关扶持政策。</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50A03"/>
    <w:rsid w:val="005C6314"/>
    <w:rsid w:val="00850A03"/>
    <w:rsid w:val="1D4C60F6"/>
    <w:rsid w:val="25302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Theme="minorEastAsia" w:cstheme="minorBidi"/>
      <w:kern w:val="0"/>
      <w:sz w:val="22"/>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379</Words>
  <Characters>2165</Characters>
  <Lines>18</Lines>
  <Paragraphs>5</Paragraphs>
  <TotalTime>12</TotalTime>
  <ScaleCrop>false</ScaleCrop>
  <LinksUpToDate>false</LinksUpToDate>
  <CharactersWithSpaces>2539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2024-09-04T07:34:00Z</dcterms:created>
  <dc:creator>Administrator</dc:creator>
  <cp:lastModifiedBy>Dell</cp:lastModifiedBy>
  <dcterms:modified xsi:type="dcterms:W3CDTF">2024-09-29T09:49:40Z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